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ORIGIN MATERIALS,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16,916.00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16,916.00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16,916.00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16,916.00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5"/>
        <w:gridCol w:w="8955"/>
        <w:gridCol w:w="155"/>
      </w:tblGrid>
      <w:tr>
        <w:trPr/>
        <w:tc>
          <w:tcPr>
            <w:tcW w:w="1095" w:type="dxa"/>
            <w:tcBorders/>
            <w:vAlign w:val="center"/>
          </w:tcPr>
          <w:p>
            <w:pPr>
              <w:pStyle w:val="TableContents"/>
              <w:bidi w:val="0"/>
              <w:spacing w:before="0" w:after="283"/>
              <w:jc w:val="left"/>
              <w:rPr/>
            </w:pPr>
            <w:r>
              <w:rPr/>
              <w:t>Item 1.</w:t>
            </w:r>
          </w:p>
        </w:tc>
        <w:tc>
          <w:tcPr>
            <w:tcW w:w="895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Name of issuer: </w:t>
            </w:r>
          </w:p>
          <w:p>
            <w:pPr>
              <w:pStyle w:val="TableContents"/>
              <w:bidi w:val="0"/>
              <w:spacing w:before="0" w:after="0"/>
              <w:jc w:val="left"/>
              <w:rPr/>
            </w:pPr>
            <w:r>
              <w:rPr/>
              <w:t>ORIGIN MATERIALS, INC.</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930 Riverside Pkwy, Suite 10, West Sacramento, X1, 95605</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2.</w:t>
            </w:r>
          </w:p>
        </w:tc>
        <w:tc>
          <w:tcPr>
            <w:tcW w:w="895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(d)</w:t>
            </w:r>
          </w:p>
        </w:tc>
        <w:tc>
          <w:tcPr>
            <w:tcW w:w="895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(e)</w:t>
            </w:r>
          </w:p>
        </w:tc>
        <w:tc>
          <w:tcPr>
            <w:tcW w:w="895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3.</w:t>
            </w:r>
          </w:p>
        </w:tc>
        <w:tc>
          <w:tcPr>
            <w:tcW w:w="895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(d)</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(e)</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(f)</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(g)</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(h)</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(j)</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(k)</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9110" w:type="dxa"/>
            <w:gridSpan w:val="2"/>
            <w:tcBorders/>
            <w:vAlign w:val="center"/>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4.</w:t>
            </w:r>
          </w:p>
        </w:tc>
        <w:tc>
          <w:tcPr>
            <w:tcW w:w="895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5.</w:t>
            </w:r>
          </w:p>
        </w:tc>
        <w:tc>
          <w:tcPr>
            <w:tcW w:w="895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6.</w:t>
            </w:r>
          </w:p>
        </w:tc>
        <w:tc>
          <w:tcPr>
            <w:tcW w:w="895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7.</w:t>
            </w:r>
          </w:p>
        </w:tc>
        <w:tc>
          <w:tcPr>
            <w:tcW w:w="895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8.</w:t>
            </w:r>
          </w:p>
        </w:tc>
        <w:tc>
          <w:tcPr>
            <w:tcW w:w="895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9.</w:t>
            </w:r>
          </w:p>
        </w:tc>
        <w:tc>
          <w:tcPr>
            <w:tcW w:w="895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Common Stock, $0.0001 par value, of ORIGIN MATERIALS, INC. and further agree to the filing of this agreement as an Exhibit thereto. In addition, each party to this Agreement expressly authorizes each other party to this Agreement to file on its behalf any and all amendments to such Statement on Schedule 13G. Date: THE GOLDMAN SACHS GROUP, INC. By:/s/ Sam Prashanth ---------------------------------------- Name: Sam Prashanth Title: Attorney-in-fact GOLDMAN SACHS &amp; CO. LLC By:/s/ Sam Prashanth ----------------------------------------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31995306_20260717.txt"/>
      <w:bookmarkStart w:id="21" w:name="ksPOA13G31995306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2262</Words>
  <Characters>11891</Characters>
  <CharactersWithSpaces>14092</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