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6"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8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8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8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25</w:t>
      </w:r>
    </w:p>
    <w:p>
      <w:pPr>
        <w:pStyle w:val="TextBody"/>
        <w:bidi w:val="0"/>
        <w:spacing w:lineRule="auto" w:line="38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NOTIFICATION OF REMOVAL FROM LISTING</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AND/OR REGISTRATION UNDER SECTION 12(b)</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001-39378</w:t>
      </w:r>
    </w:p>
    <w:p>
      <w:pPr>
        <w:pStyle w:val="TextBody"/>
        <w:bidi w:val="0"/>
        <w:spacing w:lineRule="auto" w:line="38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Nasdaq Stock Market LLC</w:t>
      </w:r>
    </w:p>
    <w:p>
      <w:pPr>
        <w:pStyle w:val="TextBody"/>
        <w:bidi w:val="0"/>
        <w:spacing w:lineRule="auto" w:line="386" w:before="0" w:after="0"/>
        <w:jc w:val="center"/>
        <w:rPr>
          <w:rFonts w:ascii="Times New Roman;serif" w:hAnsi="Times New Roman;serif"/>
          <w:b/>
          <w:color w:val="000000"/>
          <w:sz w:val="24"/>
        </w:rPr>
      </w:pPr>
      <w:r>
        <w:rPr>
          <w:rFonts w:ascii="Times New Roman;serif" w:hAnsi="Times New Roman;serif"/>
          <w:b/>
          <w:color w:val="000000"/>
          <w:sz w:val="24"/>
        </w:rPr>
        <w:t xml:space="preserve">(Exact name of Issuer as specified in its charter, and name of Exchange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where security is listed and/or registered)</w:t>
      </w:r>
    </w:p>
    <w:p>
      <w:pPr>
        <w:pStyle w:val="TextBody"/>
        <w:bidi w:val="0"/>
        <w:spacing w:lineRule="auto" w:line="386" w:before="0" w:after="20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930 Riverside Parkway, Suite 10</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West Sacramento, California 95605</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(916) 231-9329</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120" w:after="283"/>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Common Stock, $0.0001 par value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 of securities cover by this Form)</w:t>
      </w:r>
    </w:p>
    <w:p>
      <w:pPr>
        <w:pStyle w:val="TextBody"/>
        <w:bidi w:val="0"/>
        <w:spacing w:lineRule="auto" w:line="386"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Please place an X in the box(es) to designate the appropriate rule provision(s) relied upon to strike the class of securities from listing and registration:</w:t>
      </w:r>
    </w:p>
    <w:tbl>
      <w:tblPr>
        <w:tblW w:w="2936" w:type="dxa"/>
        <w:jc w:val="left"/>
        <w:tblInd w:w="0" w:type="dxa"/>
        <w:tblLayout w:type="fixed"/>
        <w:tblCellMar>
          <w:top w:w="28" w:type="dxa"/>
          <w:left w:w="28" w:type="dxa"/>
          <w:bottom w:w="28" w:type="dxa"/>
          <w:right w:w="28" w:type="dxa"/>
        </w:tblCellMar>
      </w:tblPr>
      <w:tblGrid>
        <w:gridCol w:w="124"/>
        <w:gridCol w:w="109"/>
        <w:gridCol w:w="109"/>
        <w:gridCol w:w="758"/>
        <w:gridCol w:w="758"/>
        <w:gridCol w:w="1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 CFR 240.12d2-2(a)(1)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 CFR 240.12d2-2(a)(2)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 CFR 240.12d2-2(a)(3)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 CFR 240.12d2-2(a)(4)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53"/>
        <w:gridCol w:w="2853"/>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Pursuant to 17 CFR 240.12d2-2(b), the Exchange has complied with its rules to strike the class of securities from listing and/or withdraw registration on the Exchange.</w:t>
            </w:r>
            <w:r>
              <w:rPr>
                <w:rFonts w:ascii="Times New Roman;serif" w:hAnsi="Times New Roman;serif"/>
                <w:b w:val="false"/>
                <w:color w:val="000000"/>
                <w:sz w:val="16"/>
              </w:rPr>
              <w:t xml:space="preserve">1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Pursuant to 17 CFR 240.12d2-2(c), the Issuer has complied with its rules of the Exchange and the requirements of 17 CFR 240.12d-2(c) governing the voluntary withdrawal of the class of securities from listing and registration on the Exchange.</w:t>
            </w:r>
          </w:p>
        </w:tc>
      </w:tr>
    </w:tbl>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Origin Materials, Inc.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1"/>
        <w:gridCol w:w="417"/>
        <w:gridCol w:w="419"/>
        <w:gridCol w:w="145"/>
        <w:gridCol w:w="145"/>
        <w:gridCol w:w="147"/>
        <w:gridCol w:w="463"/>
        <w:gridCol w:w="463"/>
        <w:gridCol w:w="465"/>
        <w:gridCol w:w="2066"/>
        <w:gridCol w:w="2066"/>
        <w:gridCol w:w="2928"/>
      </w:tblGrid>
      <w:tr>
        <w:trPr/>
        <w:tc>
          <w:tcPr>
            <w:tcW w:w="4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4"/>
              </w:rPr>
            </w:pPr>
            <w:r>
              <w:rPr>
                <w:rFonts w:ascii="Times New Roman;serif" w:hAnsi="Times New Roman;serif"/>
                <w:b w:val="false"/>
                <w:color w:val="000000"/>
                <w:sz w:val="24"/>
              </w:rPr>
              <w:t>June 22, 2026</w:t>
            </w:r>
          </w:p>
        </w:tc>
        <w:tc>
          <w:tcPr>
            <w:tcW w:w="437"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1391"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4"/>
              </w:rPr>
            </w:pPr>
            <w:r>
              <w:rPr>
                <w:rFonts w:ascii="Times New Roman;serif" w:hAnsi="Times New Roman;serif"/>
                <w:b w:val="false"/>
                <w:color w:val="000000"/>
                <w:sz w:val="24"/>
              </w:rPr>
              <w:t>/s/ Matt Plavan</w:t>
            </w:r>
          </w:p>
        </w:tc>
        <w:tc>
          <w:tcPr>
            <w:tcW w:w="7060"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4"/>
              </w:rPr>
            </w:pPr>
            <w:r>
              <w:rPr>
                <w:rFonts w:ascii="Times New Roman;serif" w:hAnsi="Times New Roman;serif"/>
                <w:b w:val="false"/>
                <w:color w:val="000000"/>
                <w:sz w:val="24"/>
              </w:rPr>
              <w:t>Interim Chief Executive Officer, Chief Financial Officer and Chief Operating Officer</w:t>
            </w:r>
          </w:p>
        </w:tc>
      </w:tr>
      <w:tr>
        <w:trPr/>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Date</w:t>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4"/>
              </w:rPr>
            </w:pPr>
            <w:r>
              <w:rPr>
                <w:rFonts w:ascii="Times New Roman;serif" w:hAnsi="Times New Roman;serif"/>
                <w:b/>
                <w:color w:val="000000"/>
                <w:sz w:val="24"/>
              </w:rPr>
              <w:t>Name</w:t>
            </w:r>
          </w:p>
        </w:tc>
        <w:tc>
          <w:tcPr>
            <w:tcW w:w="7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w:t>
            </w:r>
          </w:p>
        </w:tc>
      </w:tr>
    </w:tbl>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Form 25 and attached Notice will be considered compliance with the provisions of 17 CFR 240.19d-1 as applicable. See General Instructions.</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306</Words>
  <Characters>1753</Characters>
  <CharactersWithSpaces>2016</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