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a-04132026_080427.xml.htm"/>
      <w:bookmarkStart w:id="1" w:name="ksform4a04132026_0804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Bissell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ORIGIN MATERIALS,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930 RIVERSIDE PARKWAY,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SACRAMENTO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95605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Origin Materials, Inc.</w:t>
              </w:r>
            </w:hyperlink>
            <w:r>
              <w:rPr/>
              <w:t xml:space="preserve"> [ </w:t>
            </w:r>
            <w:r>
              <w:rPr>
                <w:rFonts w:ascii="Times;serif" w:hAnsi="Times;serif"/>
                <w:color w:val="0000FF"/>
                <w:sz w:val="24"/>
                <w:shd w:fill="FFFFFF" w:val="clear"/>
              </w:rPr>
              <w:t>ORGN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CEO and Director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03/05/2026</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970"/>
        <w:gridCol w:w="452"/>
        <w:gridCol w:w="614"/>
        <w:gridCol w:w="1275"/>
        <w:gridCol w:w="994"/>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60,000</w:t>
            </w:r>
            <w:r>
              <w:rPr>
                <w:rFonts w:ascii="Times;serif" w:hAnsi="Times;serif"/>
                <w:color w:val="008000"/>
                <w:position w:val="7"/>
                <w:sz w:val="16"/>
                <w:sz w:val="20"/>
                <w:shd w:fill="FFFFFF" w:val="clear"/>
              </w:rPr>
              <w:t>(1)</w:t>
            </w:r>
            <w:r>
              <w:rPr/>
              <w:t xml:space="preserve"> </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2,007,973</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Reporting Person earned 60,000 shares upon the satisfaction of the performance condition of certain performance stock units granted to the Reporting Person on February 26, 2025. The performance conditions were deemed to have been 40% achieved on March 4, 2026. One-third of these stock units vested as of March 4, 2026, one-third will vest on January 1, 2027 and one-third will vest on January 1, 2028, subject to the Reporting Person's continued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4A is being filed to report a transaction that was erroneously omitted from the original filing. The numbers reported on this form do not reflect a reverse split effective on 3/19/2026.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John Bissell, by /s/ Joshua C. Lee,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3704" TargetMode="External"/><Relationship Id="rId5" Type="http://schemas.openxmlformats.org/officeDocument/2006/relationships/hyperlink" Target="http://www.sec.gov/cgi-bin/browse-edgar?action=getcompany&amp;CIK=00018024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678</Words>
  <Characters>3662</Characters>
  <CharactersWithSpaces>4280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